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65" w:rsidRPr="00F5639F" w:rsidRDefault="00E34765" w:rsidP="00E34765">
      <w:pPr>
        <w:rPr>
          <w:rFonts w:ascii="Sylfaen" w:hAnsi="Sylfaen"/>
          <w:sz w:val="28"/>
          <w:szCs w:val="28"/>
        </w:rPr>
      </w:pPr>
      <w:r w:rsidRPr="00F5639F">
        <w:rPr>
          <w:rFonts w:ascii="Sylfaen" w:hAnsi="Sylfaen"/>
          <w:sz w:val="28"/>
          <w:szCs w:val="28"/>
        </w:rPr>
        <w:t xml:space="preserve">Employment support services for </w:t>
      </w:r>
      <w:r w:rsidRPr="00F5639F">
        <w:rPr>
          <w:rFonts w:ascii="Sylfaen" w:hAnsi="Sylfaen"/>
          <w:sz w:val="28"/>
          <w:szCs w:val="28"/>
        </w:rPr>
        <w:t>persons</w:t>
      </w:r>
      <w:r w:rsidRPr="00F5639F">
        <w:rPr>
          <w:rFonts w:ascii="Sylfaen" w:hAnsi="Sylfaen"/>
          <w:sz w:val="28"/>
          <w:szCs w:val="28"/>
        </w:rPr>
        <w:t xml:space="preserve"> with  disabilities. In particular: </w:t>
      </w:r>
    </w:p>
    <w:p w:rsidR="00E34765" w:rsidRPr="00F5639F" w:rsidRDefault="00E34765" w:rsidP="00E34765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163B51" w:rsidRPr="00F5639F" w:rsidRDefault="00163B51" w:rsidP="00163B5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</w:rPr>
      </w:pPr>
      <w:r w:rsidRPr="00F5639F">
        <w:rPr>
          <w:rFonts w:ascii="Sylfaen" w:hAnsi="Sylfaen"/>
          <w:bCs/>
          <w:sz w:val="28"/>
          <w:szCs w:val="28"/>
        </w:rPr>
        <w:t>Vocational Training and Qualification Raising</w:t>
      </w:r>
      <w:r w:rsidRPr="00F5639F">
        <w:rPr>
          <w:rFonts w:ascii="Sylfaen" w:hAnsi="Sylfaen"/>
          <w:bCs/>
          <w:sz w:val="28"/>
          <w:szCs w:val="28"/>
        </w:rPr>
        <w:t xml:space="preserve"> service </w:t>
      </w:r>
      <w:r w:rsidRPr="00F5639F">
        <w:rPr>
          <w:rFonts w:ascii="Sylfaen" w:hAnsi="Sylfaen"/>
          <w:bCs/>
          <w:sz w:val="28"/>
          <w:szCs w:val="28"/>
        </w:rPr>
        <w:t>of all Job Seekers</w:t>
      </w:r>
      <w:r w:rsidRPr="00F5639F">
        <w:rPr>
          <w:rFonts w:ascii="Sylfaen" w:hAnsi="Sylfaen"/>
          <w:sz w:val="28"/>
          <w:szCs w:val="28"/>
        </w:rPr>
        <w:t xml:space="preserve"> aimed at raising the competitiveness of job seekers in demanded professions through education and training to increase their employability</w:t>
      </w:r>
      <w:r w:rsidRPr="00F5639F">
        <w:rPr>
          <w:rFonts w:ascii="Sylfaen" w:hAnsi="Sylfaen"/>
          <w:sz w:val="28"/>
          <w:szCs w:val="28"/>
        </w:rPr>
        <w:t>;</w:t>
      </w:r>
    </w:p>
    <w:p w:rsidR="00163B51" w:rsidRPr="00F5639F" w:rsidRDefault="00163B51" w:rsidP="00163B5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 w:rsidRPr="00F5639F">
        <w:rPr>
          <w:rFonts w:ascii="Sylfaen" w:hAnsi="Sylfaen"/>
          <w:sz w:val="28"/>
          <w:szCs w:val="28"/>
        </w:rPr>
        <w:t>I</w:t>
      </w:r>
      <w:r w:rsidRPr="00F5639F">
        <w:rPr>
          <w:rFonts w:ascii="Sylfaen" w:hAnsi="Sylfaen"/>
          <w:sz w:val="28"/>
          <w:szCs w:val="28"/>
          <w:lang w:val="ka-GE"/>
        </w:rPr>
        <w:t>ntermediate services</w:t>
      </w:r>
      <w:r w:rsidRPr="00F5639F">
        <w:rPr>
          <w:rFonts w:ascii="Sylfaen" w:hAnsi="Sylfaen"/>
          <w:sz w:val="28"/>
          <w:szCs w:val="28"/>
        </w:rPr>
        <w:t>;</w:t>
      </w:r>
    </w:p>
    <w:p w:rsidR="00163B51" w:rsidRPr="00F5639F" w:rsidRDefault="00163B51" w:rsidP="00163B5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 w:rsidRPr="00F5639F">
        <w:rPr>
          <w:rFonts w:ascii="Sylfaen" w:hAnsi="Sylfaen"/>
          <w:sz w:val="28"/>
          <w:szCs w:val="28"/>
          <w:lang w:val="ka-GE"/>
        </w:rPr>
        <w:t>Individual and group counseling at municipal level;</w:t>
      </w:r>
    </w:p>
    <w:p w:rsidR="0091223F" w:rsidRPr="00F5639F" w:rsidRDefault="00163B51" w:rsidP="0091223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</w:rPr>
      </w:pPr>
      <w:r w:rsidRPr="00F5639F">
        <w:rPr>
          <w:rFonts w:ascii="Sylfaen" w:hAnsi="Sylfaen"/>
          <w:sz w:val="28"/>
          <w:szCs w:val="28"/>
          <w:lang w:val="ka-GE"/>
        </w:rPr>
        <w:t xml:space="preserve">Professional consultation and career </w:t>
      </w:r>
      <w:r w:rsidRPr="00F5639F">
        <w:rPr>
          <w:rFonts w:ascii="Sylfaen" w:hAnsi="Sylfaen"/>
          <w:sz w:val="28"/>
          <w:szCs w:val="28"/>
        </w:rPr>
        <w:t xml:space="preserve">guidance </w:t>
      </w:r>
      <w:r w:rsidRPr="00F5639F">
        <w:rPr>
          <w:rFonts w:ascii="Sylfaen" w:hAnsi="Sylfaen"/>
          <w:sz w:val="28"/>
          <w:szCs w:val="28"/>
          <w:lang w:val="ka-GE"/>
        </w:rPr>
        <w:t xml:space="preserve"> services at municipal level;</w:t>
      </w:r>
    </w:p>
    <w:p w:rsidR="00F5639F" w:rsidRPr="00F5639F" w:rsidRDefault="0091223F" w:rsidP="00163B5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</w:rPr>
      </w:pPr>
      <w:r w:rsidRPr="00F5639F">
        <w:rPr>
          <w:rFonts w:ascii="Sylfaen" w:hAnsi="Sylfaen"/>
          <w:sz w:val="28"/>
          <w:szCs w:val="28"/>
        </w:rPr>
        <w:t xml:space="preserve">Job fairs. </w:t>
      </w:r>
      <w:r w:rsidRPr="00F5639F">
        <w:rPr>
          <w:rFonts w:ascii="Sylfaen" w:hAnsi="Sylfaen"/>
          <w:sz w:val="28"/>
          <w:szCs w:val="28"/>
          <w:lang w:val="ka-GE"/>
        </w:rPr>
        <w:t xml:space="preserve">It should be noted that </w:t>
      </w:r>
      <w:r w:rsidRPr="00F5639F">
        <w:rPr>
          <w:rFonts w:ascii="Sylfaen" w:hAnsi="Sylfaen"/>
          <w:sz w:val="28"/>
          <w:szCs w:val="28"/>
        </w:rPr>
        <w:t xml:space="preserve">in </w:t>
      </w:r>
      <w:r w:rsidRPr="00F5639F">
        <w:rPr>
          <w:rFonts w:ascii="Sylfaen" w:hAnsi="Sylfaen"/>
          <w:sz w:val="28"/>
          <w:szCs w:val="28"/>
          <w:lang w:val="ka-GE"/>
        </w:rPr>
        <w:t xml:space="preserve"> 2016-2017 years </w:t>
      </w:r>
      <w:r w:rsidRPr="00F5639F">
        <w:rPr>
          <w:rFonts w:ascii="Sylfaen" w:hAnsi="Sylfaen"/>
          <w:sz w:val="28"/>
          <w:szCs w:val="28"/>
        </w:rPr>
        <w:t xml:space="preserve">with the support of the  Ministry of Internally Displaced Persons from the Occupied Territories, </w:t>
      </w:r>
      <w:proofErr w:type="spellStart"/>
      <w:r w:rsidRPr="00F5639F">
        <w:rPr>
          <w:rFonts w:ascii="Sylfaen" w:hAnsi="Sylfaen"/>
          <w:sz w:val="28"/>
          <w:szCs w:val="28"/>
        </w:rPr>
        <w:t>Labour</w:t>
      </w:r>
      <w:proofErr w:type="spellEnd"/>
      <w:r w:rsidRPr="00F5639F">
        <w:rPr>
          <w:rFonts w:ascii="Sylfaen" w:hAnsi="Sylfaen"/>
          <w:sz w:val="28"/>
          <w:szCs w:val="28"/>
        </w:rPr>
        <w:t>, Health and Social Affairs of Georgia job fairs in regions for persons</w:t>
      </w:r>
      <w:r w:rsidRPr="00F5639F">
        <w:rPr>
          <w:rFonts w:ascii="Sylfaen" w:hAnsi="Sylfaen"/>
          <w:sz w:val="28"/>
          <w:szCs w:val="28"/>
          <w:lang w:val="ka-GE"/>
        </w:rPr>
        <w:t xml:space="preserve"> with disabilities were held</w:t>
      </w:r>
      <w:r w:rsidRPr="00F5639F">
        <w:rPr>
          <w:rFonts w:ascii="Sylfaen" w:hAnsi="Sylfaen"/>
          <w:sz w:val="28"/>
          <w:szCs w:val="28"/>
        </w:rPr>
        <w:t>.</w:t>
      </w:r>
    </w:p>
    <w:p w:rsidR="002171E3" w:rsidRPr="00F5639F" w:rsidRDefault="002171E3" w:rsidP="00163B5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</w:rPr>
      </w:pPr>
      <w:r w:rsidRPr="00F5639F">
        <w:rPr>
          <w:rFonts w:ascii="Sylfaen" w:hAnsi="Sylfaen"/>
          <w:sz w:val="28"/>
          <w:szCs w:val="28"/>
        </w:rPr>
        <w:t xml:space="preserve">Employment support services for persons with disabilities. </w:t>
      </w:r>
      <w:r w:rsidRPr="00F5639F">
        <w:rPr>
          <w:rFonts w:ascii="Sylfaen" w:hAnsi="Sylfaen"/>
          <w:sz w:val="28"/>
          <w:szCs w:val="28"/>
        </w:rPr>
        <w:t>This service consists of  2 components:</w:t>
      </w:r>
    </w:p>
    <w:p w:rsidR="00163B51" w:rsidRPr="00F5639F" w:rsidRDefault="002171E3" w:rsidP="00F5639F">
      <w:pPr>
        <w:pStyle w:val="ListParagraph"/>
        <w:numPr>
          <w:ilvl w:val="0"/>
          <w:numId w:val="6"/>
        </w:numPr>
        <w:rPr>
          <w:rFonts w:ascii="Sylfaen" w:hAnsi="Sylfaen"/>
          <w:sz w:val="28"/>
          <w:szCs w:val="28"/>
        </w:rPr>
      </w:pPr>
      <w:r w:rsidRPr="00F5639F">
        <w:rPr>
          <w:rFonts w:ascii="Sylfaen" w:hAnsi="Sylfaen"/>
          <w:sz w:val="28"/>
          <w:szCs w:val="28"/>
        </w:rPr>
        <w:t xml:space="preserve">Formation of group of supportive </w:t>
      </w:r>
      <w:r w:rsidRPr="00F5639F">
        <w:rPr>
          <w:rFonts w:ascii="Sylfaen" w:hAnsi="Sylfaen"/>
          <w:sz w:val="28"/>
          <w:szCs w:val="28"/>
          <w:lang w:val="ka-GE"/>
        </w:rPr>
        <w:t>employment consultants</w:t>
      </w:r>
      <w:r w:rsidRPr="00F5639F">
        <w:rPr>
          <w:rFonts w:ascii="Sylfaen" w:hAnsi="Sylfaen"/>
          <w:sz w:val="28"/>
          <w:szCs w:val="28"/>
        </w:rPr>
        <w:t xml:space="preserve"> (job coach)</w:t>
      </w:r>
    </w:p>
    <w:p w:rsidR="002171E3" w:rsidRPr="00F5639F" w:rsidRDefault="002171E3" w:rsidP="00F5639F">
      <w:pPr>
        <w:pStyle w:val="NoSpacing"/>
        <w:numPr>
          <w:ilvl w:val="0"/>
          <w:numId w:val="6"/>
        </w:numPr>
        <w:jc w:val="both"/>
        <w:rPr>
          <w:rFonts w:ascii="Sylfaen" w:hAnsi="Sylfaen"/>
          <w:bCs/>
          <w:sz w:val="28"/>
          <w:szCs w:val="28"/>
        </w:rPr>
      </w:pPr>
      <w:r w:rsidRPr="00F5639F">
        <w:rPr>
          <w:rFonts w:ascii="Sylfaen" w:hAnsi="Sylfaen"/>
          <w:sz w:val="28"/>
          <w:szCs w:val="28"/>
        </w:rPr>
        <w:t xml:space="preserve">Wage subsidy components. </w:t>
      </w:r>
      <w:r w:rsidRPr="00F5639F">
        <w:rPr>
          <w:rFonts w:ascii="Sylfaen" w:hAnsi="Sylfaen"/>
          <w:bCs/>
          <w:sz w:val="28"/>
          <w:szCs w:val="28"/>
        </w:rPr>
        <w:t>The objective of the component is to make an agreement with employers having vacancies, employ registered job seekers</w:t>
      </w:r>
      <w:r w:rsidRPr="00F5639F">
        <w:rPr>
          <w:rFonts w:ascii="Sylfaen" w:hAnsi="Sylfaen"/>
          <w:bCs/>
          <w:sz w:val="28"/>
          <w:szCs w:val="28"/>
        </w:rPr>
        <w:t xml:space="preserve"> (PWDs) </w:t>
      </w:r>
      <w:r w:rsidRPr="00F5639F">
        <w:rPr>
          <w:rFonts w:ascii="Sylfaen" w:hAnsi="Sylfaen"/>
          <w:bCs/>
          <w:sz w:val="28"/>
          <w:szCs w:val="28"/>
        </w:rPr>
        <w:t>and subsidize wages</w:t>
      </w:r>
      <w:r w:rsidRPr="00F5639F">
        <w:rPr>
          <w:rFonts w:ascii="Sylfaen" w:hAnsi="Sylfaen"/>
          <w:bCs/>
          <w:sz w:val="28"/>
          <w:szCs w:val="28"/>
        </w:rPr>
        <w:t xml:space="preserve">. </w:t>
      </w:r>
      <w:r w:rsidRPr="00F5639F">
        <w:rPr>
          <w:rFonts w:ascii="Sylfaen" w:hAnsi="Sylfaen"/>
          <w:bCs/>
          <w:sz w:val="28"/>
          <w:szCs w:val="28"/>
        </w:rPr>
        <w:t xml:space="preserve">While PWDs in frames of the program are employed the state is paying 50% </w:t>
      </w:r>
      <w:r w:rsidRPr="00F5639F">
        <w:rPr>
          <w:rFonts w:ascii="Sylfaen" w:hAnsi="Sylfaen"/>
          <w:sz w:val="28"/>
          <w:szCs w:val="28"/>
        </w:rPr>
        <w:t>of the wage (up to 470 GEL).</w:t>
      </w:r>
      <w:r w:rsidR="00F5639F">
        <w:rPr>
          <w:rFonts w:ascii="Sylfaen" w:hAnsi="Sylfaen"/>
          <w:sz w:val="28"/>
          <w:szCs w:val="28"/>
        </w:rPr>
        <w:t xml:space="preserve"> The duration of the components is no more than 4 month. </w:t>
      </w:r>
      <w:r w:rsidRPr="00F5639F">
        <w:rPr>
          <w:rFonts w:ascii="Sylfaen" w:hAnsi="Sylfaen"/>
          <w:sz w:val="28"/>
          <w:szCs w:val="28"/>
        </w:rPr>
        <w:t xml:space="preserve"> The program obliges employers</w:t>
      </w:r>
      <w:r w:rsidR="00F5639F">
        <w:rPr>
          <w:rFonts w:ascii="Sylfaen" w:hAnsi="Sylfaen"/>
          <w:sz w:val="28"/>
          <w:szCs w:val="28"/>
        </w:rPr>
        <w:t xml:space="preserve"> after the completion of the wage subsidy components</w:t>
      </w:r>
      <w:r w:rsidRPr="00F5639F">
        <w:rPr>
          <w:rFonts w:ascii="Sylfaen" w:hAnsi="Sylfaen"/>
          <w:sz w:val="28"/>
          <w:szCs w:val="28"/>
        </w:rPr>
        <w:t xml:space="preserve"> to employee program beneficiaries by signing an employment contract for not less than 6 months.</w:t>
      </w:r>
    </w:p>
    <w:p w:rsidR="00F5639F" w:rsidRPr="0037582C" w:rsidRDefault="00F5639F" w:rsidP="00F5639F">
      <w:pPr>
        <w:jc w:val="both"/>
        <w:rPr>
          <w:b/>
        </w:rPr>
      </w:pPr>
      <w:proofErr w:type="spellStart"/>
      <w:r w:rsidRPr="0037582C">
        <w:rPr>
          <w:rFonts w:ascii="Sylfaen" w:hAnsi="Sylfaen" w:cs="Sylfaen"/>
          <w:b/>
        </w:rPr>
        <w:t>ამასთან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საყურადღებოა</w:t>
      </w:r>
      <w:proofErr w:type="spellEnd"/>
      <w:r w:rsidRPr="0037582C">
        <w:rPr>
          <w:rFonts w:ascii="Sylfaen" w:hAnsi="Sylfaen" w:cs="Sylfaen"/>
          <w:b/>
          <w:lang w:val="ka-GE"/>
        </w:rPr>
        <w:t xml:space="preserve"> </w:t>
      </w:r>
      <w:r w:rsidRPr="0037582C">
        <w:rPr>
          <w:b/>
        </w:rPr>
        <w:t>-</w:t>
      </w:r>
      <w:proofErr w:type="spellStart"/>
      <w:r w:rsidRPr="0037582C">
        <w:rPr>
          <w:rFonts w:ascii="Sylfaen" w:hAnsi="Sylfaen" w:cs="Sylfaen"/>
          <w:b/>
        </w:rPr>
        <w:t>მოწყვლადი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დაბალკონკურენტუნარიანი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ჯგუფების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ხელშემწყობი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მექანიზმების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შემუშავების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დანერგვის</w:t>
      </w:r>
      <w:proofErr w:type="spellEnd"/>
      <w:r w:rsidRPr="0037582C">
        <w:rPr>
          <w:b/>
        </w:rPr>
        <w:t xml:space="preserve"> -</w:t>
      </w:r>
      <w:proofErr w:type="spellStart"/>
      <w:r w:rsidRPr="0037582C">
        <w:rPr>
          <w:rFonts w:ascii="Sylfaen" w:hAnsi="Sylfaen" w:cs="Sylfaen"/>
          <w:b/>
        </w:rPr>
        <w:t>სერვისი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რომლის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მიზანია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მოწყვლადი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დაბალკონკურენტუნარიანი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პირების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ხელშეწყობის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სერვისების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დანერგვა</w:t>
      </w:r>
      <w:proofErr w:type="spellEnd"/>
      <w:r w:rsidRPr="0037582C">
        <w:rPr>
          <w:b/>
        </w:rPr>
        <w:t xml:space="preserve">. </w:t>
      </w:r>
      <w:proofErr w:type="spellStart"/>
      <w:r w:rsidRPr="0037582C">
        <w:rPr>
          <w:rFonts w:ascii="Sylfaen" w:hAnsi="Sylfaen" w:cs="Sylfaen"/>
          <w:b/>
        </w:rPr>
        <w:t>აღნიშნული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სერვისი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მოიცავს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ორ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კომპონენტს</w:t>
      </w:r>
      <w:proofErr w:type="spellEnd"/>
      <w:r w:rsidRPr="0037582C">
        <w:rPr>
          <w:b/>
        </w:rPr>
        <w:t>:</w:t>
      </w:r>
    </w:p>
    <w:p w:rsidR="00F5639F" w:rsidRPr="0037582C" w:rsidRDefault="00F5639F" w:rsidP="00F5639F">
      <w:pPr>
        <w:pStyle w:val="ListParagraph"/>
        <w:numPr>
          <w:ilvl w:val="0"/>
          <w:numId w:val="7"/>
        </w:numPr>
        <w:jc w:val="both"/>
        <w:rPr>
          <w:b/>
        </w:rPr>
      </w:pPr>
      <w:proofErr w:type="spellStart"/>
      <w:r w:rsidRPr="0037582C">
        <w:rPr>
          <w:rFonts w:ascii="Sylfaen" w:hAnsi="Sylfaen" w:cs="Sylfaen"/>
          <w:b/>
        </w:rPr>
        <w:t>მხარდაჭერითი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კონსულტანტთა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ჯგუფის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ფორმირების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კომპონენტი</w:t>
      </w:r>
      <w:proofErr w:type="spellEnd"/>
      <w:r w:rsidRPr="0037582C">
        <w:rPr>
          <w:rFonts w:ascii="Sylfaen" w:hAnsi="Sylfaen"/>
          <w:b/>
          <w:lang w:val="ka-GE"/>
        </w:rPr>
        <w:t xml:space="preserve">, რომლის ამოცანაა </w:t>
      </w:r>
      <w:proofErr w:type="spellStart"/>
      <w:r w:rsidRPr="0037582C">
        <w:rPr>
          <w:rFonts w:ascii="Sylfaen" w:hAnsi="Sylfaen" w:cs="Sylfaen"/>
          <w:b/>
        </w:rPr>
        <w:t>შშმ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სსსმ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პირთა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დასაქმების</w:t>
      </w:r>
      <w:proofErr w:type="spellEnd"/>
      <w:r w:rsidRPr="0037582C">
        <w:rPr>
          <w:b/>
        </w:rPr>
        <w:t xml:space="preserve">  </w:t>
      </w:r>
      <w:proofErr w:type="spellStart"/>
      <w:r w:rsidRPr="0037582C">
        <w:rPr>
          <w:rFonts w:ascii="Sylfaen" w:hAnsi="Sylfaen" w:cs="Sylfaen"/>
          <w:b/>
        </w:rPr>
        <w:t>ხელშეწყობისთვის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მხარდაჭერითი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კონსულტანტთა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ჯგუფის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ფორმირება</w:t>
      </w:r>
      <w:proofErr w:type="spellEnd"/>
      <w:r w:rsidRPr="0037582C">
        <w:rPr>
          <w:rFonts w:ascii="Sylfaen" w:hAnsi="Sylfaen" w:cs="Sylfaen"/>
          <w:b/>
          <w:lang w:val="ka-GE"/>
        </w:rPr>
        <w:t>;</w:t>
      </w:r>
    </w:p>
    <w:p w:rsidR="00F5639F" w:rsidRPr="0037582C" w:rsidRDefault="00F5639F" w:rsidP="00F5639F">
      <w:pPr>
        <w:pStyle w:val="ListParagraph"/>
        <w:numPr>
          <w:ilvl w:val="0"/>
          <w:numId w:val="7"/>
        </w:numPr>
        <w:jc w:val="both"/>
        <w:rPr>
          <w:b/>
        </w:rPr>
      </w:pPr>
      <w:proofErr w:type="spellStart"/>
      <w:r w:rsidRPr="0037582C">
        <w:rPr>
          <w:rFonts w:ascii="Sylfaen" w:hAnsi="Sylfaen" w:cs="Sylfaen"/>
          <w:b/>
        </w:rPr>
        <w:t>სამუშაო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ადგილების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შრომის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ანაზღაურების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სუბსიდირების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კომპონენტი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რომლის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ამოცანაა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ახალგაზრდების</w:t>
      </w:r>
      <w:proofErr w:type="spellEnd"/>
      <w:r w:rsidRPr="0037582C">
        <w:rPr>
          <w:b/>
        </w:rPr>
        <w:t xml:space="preserve"> (16 </w:t>
      </w:r>
      <w:proofErr w:type="spellStart"/>
      <w:r w:rsidRPr="0037582C">
        <w:rPr>
          <w:rFonts w:ascii="Sylfaen" w:hAnsi="Sylfaen" w:cs="Sylfaen"/>
          <w:b/>
        </w:rPr>
        <w:t>წლიდან</w:t>
      </w:r>
      <w:proofErr w:type="spellEnd"/>
      <w:r w:rsidRPr="0037582C">
        <w:rPr>
          <w:b/>
        </w:rPr>
        <w:t xml:space="preserve"> 29 </w:t>
      </w:r>
      <w:proofErr w:type="spellStart"/>
      <w:r w:rsidRPr="0037582C">
        <w:rPr>
          <w:rFonts w:ascii="Sylfaen" w:hAnsi="Sylfaen" w:cs="Sylfaen"/>
          <w:b/>
        </w:rPr>
        <w:t>წლის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ჩათვლით</w:t>
      </w:r>
      <w:proofErr w:type="spellEnd"/>
      <w:r w:rsidRPr="0037582C">
        <w:rPr>
          <w:b/>
        </w:rPr>
        <w:t>),  </w:t>
      </w:r>
      <w:proofErr w:type="spellStart"/>
      <w:r w:rsidRPr="0037582C">
        <w:rPr>
          <w:rFonts w:ascii="Sylfaen" w:hAnsi="Sylfaen" w:cs="Sylfaen"/>
          <w:b/>
        </w:rPr>
        <w:t>შშმ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სსსმ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პირთა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ხელშეწყობის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მიზნით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დამსაქმებლებთან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შეთანხმების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მიღწევის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გზით</w:t>
      </w:r>
      <w:proofErr w:type="spellEnd"/>
      <w:r w:rsidRPr="0037582C">
        <w:rPr>
          <w:b/>
        </w:rPr>
        <w:t>,  </w:t>
      </w:r>
      <w:proofErr w:type="spellStart"/>
      <w:r w:rsidRPr="0037582C">
        <w:rPr>
          <w:rFonts w:ascii="Sylfaen" w:hAnsi="Sylfaen" w:cs="Sylfaen"/>
          <w:b/>
        </w:rPr>
        <w:t>ახალ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ან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არსებულ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თავისუფალ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სამუშაო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ადგილებზე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დასაქმებულ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ბენეფიციართა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შრომის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lastRenderedPageBreak/>
        <w:t>ანაზღაურების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სუბსიდირება</w:t>
      </w:r>
      <w:proofErr w:type="spellEnd"/>
      <w:r w:rsidRPr="0037582C">
        <w:rPr>
          <w:b/>
        </w:rPr>
        <w:t>.</w:t>
      </w:r>
      <w:r w:rsidRPr="0037582C">
        <w:rPr>
          <w:rFonts w:ascii="Sylfaen" w:hAnsi="Sylfaen"/>
          <w:b/>
          <w:lang w:val="ka-GE"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შრომის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ანაზღაურების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სუბსიდირება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ითვალისწინებს</w:t>
      </w:r>
      <w:proofErr w:type="spellEnd"/>
      <w:r w:rsidRPr="0037582C">
        <w:rPr>
          <w:b/>
        </w:rPr>
        <w:t xml:space="preserve"> 50 % </w:t>
      </w:r>
      <w:proofErr w:type="spellStart"/>
      <w:r w:rsidRPr="0037582C">
        <w:rPr>
          <w:rFonts w:ascii="Sylfaen" w:hAnsi="Sylfaen" w:cs="Sylfaen"/>
          <w:b/>
        </w:rPr>
        <w:t>დაფინანსებას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რომლის</w:t>
      </w:r>
      <w:proofErr w:type="spellEnd"/>
      <w:r w:rsidRPr="0037582C">
        <w:rPr>
          <w:b/>
        </w:rPr>
        <w:t xml:space="preserve">  </w:t>
      </w:r>
      <w:proofErr w:type="spellStart"/>
      <w:r w:rsidRPr="0037582C">
        <w:rPr>
          <w:rFonts w:ascii="Sylfaen" w:hAnsi="Sylfaen" w:cs="Sylfaen"/>
          <w:b/>
        </w:rPr>
        <w:t>ოდენობა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განისაზღვრება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არა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უმეტეს</w:t>
      </w:r>
      <w:proofErr w:type="spellEnd"/>
      <w:r w:rsidRPr="0037582C">
        <w:rPr>
          <w:b/>
        </w:rPr>
        <w:t xml:space="preserve"> 470 </w:t>
      </w:r>
      <w:proofErr w:type="spellStart"/>
      <w:r w:rsidRPr="0037582C">
        <w:rPr>
          <w:rFonts w:ascii="Sylfaen" w:hAnsi="Sylfaen" w:cs="Sylfaen"/>
          <w:b/>
        </w:rPr>
        <w:t>ლარით</w:t>
      </w:r>
      <w:r w:rsidRPr="0037582C">
        <w:rPr>
          <w:b/>
        </w:rPr>
        <w:t>.</w:t>
      </w:r>
      <w:r w:rsidRPr="0037582C">
        <w:rPr>
          <w:rFonts w:ascii="Sylfaen" w:hAnsi="Sylfaen" w:cs="Sylfaen"/>
          <w:b/>
        </w:rPr>
        <w:t>სუბსიდირების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ხანგრძლივობა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განისაზღვრება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არაუმეტეს</w:t>
      </w:r>
      <w:proofErr w:type="spellEnd"/>
      <w:r w:rsidRPr="0037582C">
        <w:rPr>
          <w:b/>
        </w:rPr>
        <w:t xml:space="preserve"> 4 </w:t>
      </w:r>
      <w:proofErr w:type="spellStart"/>
      <w:r w:rsidRPr="0037582C">
        <w:rPr>
          <w:rFonts w:ascii="Sylfaen" w:hAnsi="Sylfaen" w:cs="Sylfaen"/>
          <w:b/>
        </w:rPr>
        <w:t>თვის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ვადით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ასევე</w:t>
      </w:r>
      <w:proofErr w:type="spellEnd"/>
      <w:r w:rsidRPr="0037582C">
        <w:rPr>
          <w:b/>
        </w:rPr>
        <w:t xml:space="preserve">, </w:t>
      </w:r>
      <w:proofErr w:type="spellStart"/>
      <w:r w:rsidRPr="0037582C">
        <w:rPr>
          <w:rFonts w:ascii="Sylfaen" w:hAnsi="Sylfaen" w:cs="Sylfaen"/>
          <w:b/>
        </w:rPr>
        <w:t>სუფსიდირების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დასრულების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შემდგომ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დამსაქმებელი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გაუგრძელებს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შრომით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ხელშეკრულებას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ბენეფიციარს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არანაკლებ</w:t>
      </w:r>
      <w:proofErr w:type="spellEnd"/>
      <w:r w:rsidRPr="0037582C">
        <w:rPr>
          <w:b/>
        </w:rPr>
        <w:t xml:space="preserve"> 6 </w:t>
      </w:r>
      <w:proofErr w:type="spellStart"/>
      <w:r w:rsidRPr="0037582C">
        <w:rPr>
          <w:rFonts w:ascii="Sylfaen" w:hAnsi="Sylfaen" w:cs="Sylfaen"/>
          <w:b/>
        </w:rPr>
        <w:t>თვის</w:t>
      </w:r>
      <w:proofErr w:type="spellEnd"/>
      <w:r w:rsidRPr="0037582C">
        <w:rPr>
          <w:b/>
        </w:rPr>
        <w:t xml:space="preserve"> </w:t>
      </w:r>
      <w:proofErr w:type="spellStart"/>
      <w:r w:rsidRPr="0037582C">
        <w:rPr>
          <w:rFonts w:ascii="Sylfaen" w:hAnsi="Sylfaen" w:cs="Sylfaen"/>
          <w:b/>
        </w:rPr>
        <w:t>ვადით</w:t>
      </w:r>
      <w:proofErr w:type="spellEnd"/>
      <w:r w:rsidRPr="0037582C">
        <w:rPr>
          <w:b/>
        </w:rPr>
        <w:t>.</w:t>
      </w:r>
    </w:p>
    <w:p w:rsidR="002171E3" w:rsidRPr="002171E3" w:rsidRDefault="002171E3" w:rsidP="00163B51">
      <w:pPr>
        <w:rPr>
          <w:rFonts w:ascii="Sylfaen" w:hAnsi="Sylfaen"/>
        </w:rPr>
      </w:pPr>
      <w:bookmarkStart w:id="0" w:name="_GoBack"/>
      <w:bookmarkEnd w:id="0"/>
    </w:p>
    <w:sectPr w:rsidR="002171E3" w:rsidRPr="002171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CB5"/>
    <w:multiLevelType w:val="hybridMultilevel"/>
    <w:tmpl w:val="631EF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A2618"/>
    <w:multiLevelType w:val="hybridMultilevel"/>
    <w:tmpl w:val="2CC4E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04D93"/>
    <w:multiLevelType w:val="hybridMultilevel"/>
    <w:tmpl w:val="DE80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A0345"/>
    <w:multiLevelType w:val="hybridMultilevel"/>
    <w:tmpl w:val="B4D8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43AF6"/>
    <w:multiLevelType w:val="hybridMultilevel"/>
    <w:tmpl w:val="6194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43E2D"/>
    <w:multiLevelType w:val="hybridMultilevel"/>
    <w:tmpl w:val="C63A4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51"/>
    <w:rsid w:val="00163B51"/>
    <w:rsid w:val="002171E3"/>
    <w:rsid w:val="003157A3"/>
    <w:rsid w:val="007F23DC"/>
    <w:rsid w:val="0091223F"/>
    <w:rsid w:val="00E34765"/>
    <w:rsid w:val="00F5639F"/>
    <w:rsid w:val="00FD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B51"/>
    <w:pPr>
      <w:ind w:left="720"/>
      <w:contextualSpacing/>
    </w:pPr>
  </w:style>
  <w:style w:type="paragraph" w:styleId="NoSpacing">
    <w:name w:val="No Spacing"/>
    <w:uiPriority w:val="1"/>
    <w:qFormat/>
    <w:rsid w:val="002171E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B51"/>
    <w:pPr>
      <w:ind w:left="720"/>
      <w:contextualSpacing/>
    </w:pPr>
  </w:style>
  <w:style w:type="paragraph" w:styleId="NoSpacing">
    <w:name w:val="No Spacing"/>
    <w:uiPriority w:val="1"/>
    <w:qFormat/>
    <w:rsid w:val="002171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1</cp:revision>
  <cp:lastPrinted>2018-07-24T10:43:00Z</cp:lastPrinted>
  <dcterms:created xsi:type="dcterms:W3CDTF">2018-07-24T10:04:00Z</dcterms:created>
  <dcterms:modified xsi:type="dcterms:W3CDTF">2018-07-24T11:16:00Z</dcterms:modified>
</cp:coreProperties>
</file>